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0"/>
        <w:gridCol w:w="1549"/>
        <w:gridCol w:w="1106"/>
        <w:gridCol w:w="1106"/>
        <w:gridCol w:w="1392"/>
      </w:tblGrid>
      <w:tr w:rsidR="009D4A80" w:rsidRPr="009D4A80" w:rsidTr="009D4A80">
        <w:trPr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D4A80" w:rsidRPr="009D4A80" w:rsidRDefault="009D4A80" w:rsidP="009D4A80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9D4A80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93:</w:t>
            </w:r>
            <w:r w:rsidRPr="009D4A80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Resources use</w:t>
            </w:r>
          </w:p>
        </w:tc>
      </w:tr>
      <w:tr w:rsidR="009D4A80" w:rsidRPr="009D4A80" w:rsidTr="009D4A80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4A80" w:rsidRPr="009D4A80" w:rsidRDefault="009D4A80" w:rsidP="009D4A8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9D4A8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4A80" w:rsidRPr="009D4A80" w:rsidRDefault="009D4A80" w:rsidP="009D4A8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9D4A8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Units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4A80" w:rsidRPr="009D4A80" w:rsidRDefault="009D4A80" w:rsidP="009D4A8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9D4A8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2010–11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4A80" w:rsidRPr="009D4A80" w:rsidRDefault="009D4A80" w:rsidP="009D4A8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9D4A8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4A80" w:rsidRPr="009D4A80" w:rsidRDefault="009D4A80" w:rsidP="009D4A8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9D4A8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</w:p>
        </w:tc>
      </w:tr>
      <w:tr w:rsidR="009D4A80" w:rsidRPr="009D4A80" w:rsidTr="009D4A8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4A80" w:rsidRPr="009D4A80" w:rsidRDefault="009D4A80" w:rsidP="009D4A8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D4A8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Stationary energy (electricity and gas)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4A80" w:rsidRPr="009D4A80" w:rsidRDefault="009D4A80" w:rsidP="009D4A8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D4A8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gigajoules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4A80" w:rsidRPr="009D4A80" w:rsidRDefault="009D4A80" w:rsidP="009D4A8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D4A8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420,821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4A80" w:rsidRPr="009D4A80" w:rsidRDefault="009D4A80" w:rsidP="009D4A8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D4A8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427,533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4A80" w:rsidRPr="009D4A80" w:rsidRDefault="009D4A80" w:rsidP="009D4A8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D4A8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NA</w:t>
            </w:r>
            <w:r w:rsidRPr="009D4A80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</w:tr>
      <w:tr w:rsidR="009D4A80" w:rsidRPr="009D4A80" w:rsidTr="009D4A8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4A80" w:rsidRPr="009D4A80" w:rsidRDefault="009D4A80" w:rsidP="009D4A8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D4A8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Transport energy (fuels)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4A80" w:rsidRPr="009D4A80" w:rsidRDefault="009D4A80" w:rsidP="009D4A8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D4A8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gigajoules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4A80" w:rsidRPr="009D4A80" w:rsidRDefault="009D4A80" w:rsidP="009D4A8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D4A8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56,383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4A80" w:rsidRPr="009D4A80" w:rsidRDefault="009D4A80" w:rsidP="009D4A8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D4A8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53,120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4A80" w:rsidRPr="009D4A80" w:rsidRDefault="009D4A80" w:rsidP="009D4A8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D4A8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NA</w:t>
            </w:r>
            <w:r w:rsidRPr="009D4A80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</w:tr>
      <w:tr w:rsidR="009D4A80" w:rsidRPr="009D4A80" w:rsidTr="009D4A8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4A80" w:rsidRPr="009D4A80" w:rsidRDefault="009D4A80" w:rsidP="009D4A8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D4A8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Total energy use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4A80" w:rsidRPr="009D4A80" w:rsidRDefault="009D4A80" w:rsidP="009D4A8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D4A8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gigajoules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4A80" w:rsidRPr="009D4A80" w:rsidRDefault="009D4A80" w:rsidP="009D4A8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D4A8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477,204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4A80" w:rsidRPr="009D4A80" w:rsidRDefault="009D4A80" w:rsidP="009D4A8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D4A8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480,653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4A80" w:rsidRPr="009D4A80" w:rsidRDefault="009D4A80" w:rsidP="009D4A8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D4A8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NA</w:t>
            </w:r>
            <w:r w:rsidRPr="009D4A80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</w:tr>
      <w:tr w:rsidR="009D4A80" w:rsidRPr="009D4A80" w:rsidTr="009D4A8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4A80" w:rsidRPr="009D4A80" w:rsidRDefault="009D4A80" w:rsidP="009D4A8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D4A8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Internal paper use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4A80" w:rsidRPr="009D4A80" w:rsidRDefault="009D4A80" w:rsidP="009D4A8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D4A8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tonnes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4A80" w:rsidRPr="009D4A80" w:rsidRDefault="009D4A80" w:rsidP="009D4A8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D4A8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4A80" w:rsidRPr="009D4A80" w:rsidRDefault="009D4A80" w:rsidP="009D4A8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D4A8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4A80" w:rsidRPr="009D4A80" w:rsidRDefault="009D4A80" w:rsidP="009D4A8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D4A8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857</w:t>
            </w:r>
          </w:p>
        </w:tc>
      </w:tr>
      <w:tr w:rsidR="009D4A80" w:rsidRPr="009D4A80" w:rsidTr="009D4A8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4A80" w:rsidRPr="009D4A80" w:rsidRDefault="009D4A80" w:rsidP="009D4A8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D4A8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Customer letters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4A80" w:rsidRPr="009D4A80" w:rsidRDefault="009D4A80" w:rsidP="009D4A8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D4A8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A4 sheets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4A80" w:rsidRPr="009D4A80" w:rsidRDefault="009D4A80" w:rsidP="009D4A8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D4A8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NA</w:t>
            </w:r>
            <w:r w:rsidRPr="009D4A80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4A80" w:rsidRPr="009D4A80" w:rsidRDefault="009D4A80" w:rsidP="009D4A8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D4A8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NA</w:t>
            </w:r>
            <w:r w:rsidRPr="009D4A80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4A80" w:rsidRPr="009D4A80" w:rsidRDefault="009D4A80" w:rsidP="009D4A8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D4A8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202,589,154</w:t>
            </w:r>
          </w:p>
        </w:tc>
      </w:tr>
      <w:tr w:rsidR="009D4A80" w:rsidRPr="009D4A80" w:rsidTr="009D4A8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4A80" w:rsidRPr="009D4A80" w:rsidRDefault="009D4A80" w:rsidP="009D4A8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D4A8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Property use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4A80" w:rsidRPr="009D4A80" w:rsidRDefault="009D4A80" w:rsidP="009D4A8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D4A8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metres square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4A80" w:rsidRPr="009D4A80" w:rsidRDefault="009D4A80" w:rsidP="009D4A8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D4A8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NA</w:t>
            </w:r>
            <w:r w:rsidRPr="009D4A80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4A80" w:rsidRPr="009D4A80" w:rsidRDefault="009D4A80" w:rsidP="009D4A8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D4A8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828,541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D4A80" w:rsidRPr="009D4A80" w:rsidRDefault="009D4A80" w:rsidP="009D4A8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D4A8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814,631</w:t>
            </w:r>
          </w:p>
        </w:tc>
      </w:tr>
    </w:tbl>
    <w:p w:rsidR="009D4A80" w:rsidRDefault="009D4A80" w:rsidP="009D4A80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9D4A80" w:rsidRPr="009D4A80" w:rsidRDefault="009D4A80" w:rsidP="009D4A80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9D4A80">
        <w:rPr>
          <w:rFonts w:ascii="Verdana" w:eastAsia="Times New Roman" w:hAnsi="Verdana" w:cs="Times New Roman"/>
          <w:sz w:val="15"/>
          <w:szCs w:val="15"/>
          <w:lang w:val="en" w:eastAsia="en-AU"/>
        </w:rPr>
        <w:t>1. Stationary and transport energy reporting for 2012–13 is unavailable due to electricity and gas invoice delays, and consumption gaps in transport account information from the whole-of-government transition to a new supplier.</w:t>
      </w:r>
    </w:p>
    <w:p w:rsidR="009D4A80" w:rsidRPr="009D4A80" w:rsidRDefault="009D4A80" w:rsidP="009D4A80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9D4A80">
        <w:rPr>
          <w:rFonts w:ascii="Verdana" w:eastAsia="Times New Roman" w:hAnsi="Verdana" w:cs="Times New Roman"/>
          <w:sz w:val="15"/>
          <w:szCs w:val="15"/>
          <w:lang w:val="en" w:eastAsia="en-AU"/>
        </w:rPr>
        <w:t>2. This information is not available. The department, Centrelink, Medicare Australia and CRS Australia did not record or capture this data in 2010–11 or 2011–12.</w:t>
      </w:r>
    </w:p>
    <w:p w:rsidR="006F7EF6" w:rsidRPr="009D4A80" w:rsidRDefault="006F7EF6" w:rsidP="009D4A80"/>
    <w:sectPr w:rsidR="006F7EF6" w:rsidRPr="009D4A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273"/>
    <w:rsid w:val="00424273"/>
    <w:rsid w:val="006F7EF6"/>
    <w:rsid w:val="009D4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9D4A80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9D4A8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9D4A80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9D4A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8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96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96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88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43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3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163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6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1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79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66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15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961929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2014-02-25T02:01:00Z</dcterms:created>
  <dcterms:modified xsi:type="dcterms:W3CDTF">2014-03-04T23:08:00Z</dcterms:modified>
</cp:coreProperties>
</file>